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139A" w14:textId="77777777" w:rsidR="00BD213D" w:rsidRPr="00BD213D" w:rsidRDefault="00BD213D" w:rsidP="00BD213D">
      <w:r w:rsidRPr="00BD213D">
        <w:rPr>
          <w:b/>
          <w:bCs/>
          <w:u w:val="single"/>
        </w:rPr>
        <w:t>Le Conseil départemental de la Vendée en bref</w:t>
      </w:r>
      <w:r w:rsidRPr="00BD213D">
        <w:t xml:space="preserve"> :</w:t>
      </w:r>
    </w:p>
    <w:p w14:paraId="09F57CDD" w14:textId="77777777" w:rsidR="0005244E" w:rsidRDefault="00BD213D" w:rsidP="0005244E">
      <w:r w:rsidRPr="00BD213D">
        <w:t>Doté d’un budget de plus de 900 millions d’euros, le Conseil départemental de la Vendée intervient dans de très nombreux champs d’action. Trois grandes priorités portées par les élus sont mises en œuvre par les 2800 agents départementaux :</w:t>
      </w:r>
    </w:p>
    <w:p w14:paraId="48CBF2AE" w14:textId="5B6075C2" w:rsidR="00BD213D" w:rsidRPr="00BD213D" w:rsidRDefault="00BD213D" w:rsidP="0005244E">
      <w:pPr>
        <w:pStyle w:val="Paragraphedeliste"/>
        <w:numPr>
          <w:ilvl w:val="0"/>
          <w:numId w:val="8"/>
        </w:numPr>
      </w:pPr>
      <w:proofErr w:type="gramStart"/>
      <w:r w:rsidRPr="00BD213D">
        <w:t>accompagner</w:t>
      </w:r>
      <w:proofErr w:type="gramEnd"/>
      <w:r w:rsidRPr="00BD213D">
        <w:t xml:space="preserve"> les Vendéens dans leur quotidien et à tous les âges de la vie ;</w:t>
      </w:r>
    </w:p>
    <w:p w14:paraId="5329CCEF" w14:textId="056D189B" w:rsidR="00BD213D" w:rsidRPr="00BD213D" w:rsidRDefault="00BD213D" w:rsidP="0005244E">
      <w:pPr>
        <w:pStyle w:val="Paragraphedeliste"/>
        <w:numPr>
          <w:ilvl w:val="0"/>
          <w:numId w:val="8"/>
        </w:numPr>
      </w:pPr>
      <w:proofErr w:type="gramStart"/>
      <w:r w:rsidRPr="00BD213D">
        <w:t>bâtir</w:t>
      </w:r>
      <w:proofErr w:type="gramEnd"/>
      <w:r w:rsidRPr="00BD213D">
        <w:t xml:space="preserve"> la Vendée de demain à travers une politique d’investissements structurants ;</w:t>
      </w:r>
    </w:p>
    <w:p w14:paraId="05A7D0DB" w14:textId="3BAD437A" w:rsidR="00BD213D" w:rsidRPr="00BD213D" w:rsidRDefault="00BD213D" w:rsidP="0005244E">
      <w:pPr>
        <w:pStyle w:val="Paragraphedeliste"/>
        <w:numPr>
          <w:ilvl w:val="0"/>
          <w:numId w:val="8"/>
        </w:numPr>
      </w:pPr>
      <w:proofErr w:type="gramStart"/>
      <w:r w:rsidRPr="00BD213D">
        <w:t>conforter</w:t>
      </w:r>
      <w:proofErr w:type="gramEnd"/>
      <w:r w:rsidRPr="00BD213D">
        <w:t xml:space="preserve"> la notoriété et l’attractivité de la Vendée via des politiques événementielles, culturelles et sportives volontaristes.</w:t>
      </w:r>
    </w:p>
    <w:p w14:paraId="120427D8" w14:textId="77777777" w:rsidR="00BD213D" w:rsidRPr="00BD213D" w:rsidRDefault="00BD213D" w:rsidP="00BD213D">
      <w:r w:rsidRPr="00BD213D">
        <w:t>Ces trois grandes priorités mobilisent par ailleurs des services ressources qui ont à cœur de venir en appui des services opérationnels. Au total, ce sont plus de 150 métiers qui déploient, jour après jour, des politiques départementales ambitieuses.</w:t>
      </w:r>
    </w:p>
    <w:p w14:paraId="44794B7B" w14:textId="77777777" w:rsidR="00BD213D" w:rsidRPr="00BD213D" w:rsidRDefault="00BD213D" w:rsidP="00BD213D">
      <w:r w:rsidRPr="00BD213D">
        <w:rPr>
          <w:b/>
          <w:bCs/>
          <w:u w:val="single"/>
        </w:rPr>
        <w:t xml:space="preserve">Le Laboratoire de l’Environnement et de l’Alimentation de la Vendée est un service du Département qui rassemble près de 130 agents </w:t>
      </w:r>
      <w:r w:rsidRPr="00BD213D">
        <w:rPr>
          <w:u w:val="single"/>
        </w:rPr>
        <w:t xml:space="preserve">: </w:t>
      </w:r>
      <w:r w:rsidRPr="00BD213D">
        <w:t>ingénieurs chimistes, agronome, vétérinaires, techniciens de laboratoires, préleveurs et agents administratifs (www.laboratoire.vendee.fr). Principalement impliqué dans les analyses des domaines Santé animale, Sécurité sanitaire alimentaire et Qualité des Eaux et Environnement, il est accrédité par le COFRAC selon la norme NF EN 17025 et accompagne de nombreux donneurs d’ordres publics ou privés locaux tels que la DDTM 85, l’ARS 85, la DDPP 85, les collectivités ou les industriels. L’ambition du laboratoire est de développer un niveau élevé d’expertise en matière de gestion des risques sanitaires et de fournir, en toute indépendance des prestations de qualité pour répondre aux missions nationales et départementales qui lui sont confiées. Dans le cadre de ses activités d’</w:t>
      </w:r>
      <w:proofErr w:type="spellStart"/>
      <w:r w:rsidRPr="00BD213D">
        <w:t>épidémiosurveillance</w:t>
      </w:r>
      <w:proofErr w:type="spellEnd"/>
      <w:r w:rsidRPr="00BD213D">
        <w:t xml:space="preserve"> en santé animale, le Laboratoire dispose d’une sous unité santé animale, regroupant les secteurs sérologie, Virologie et Biologie moléculaire, Diagnostic animal et ESB (12 techniciens et une vétérinaire expérimentée).</w:t>
      </w:r>
    </w:p>
    <w:p w14:paraId="7C51887E" w14:textId="77777777" w:rsidR="00BD213D" w:rsidRPr="00BD213D" w:rsidRDefault="00BD213D" w:rsidP="00BD213D">
      <w:r w:rsidRPr="00BD213D">
        <w:t>Afin de renforcer l’appui aux vétérinaires et aux éleveurs, le laboratoire recrute un docteur vétérinaire pour encadrer l’équipe de 3 techniciens assurant le diagnostic santé animale.</w:t>
      </w:r>
    </w:p>
    <w:p w14:paraId="5EEE4FAB" w14:textId="78C2C92B" w:rsidR="00BD213D" w:rsidRPr="00BD213D" w:rsidRDefault="00BD213D" w:rsidP="00BD213D"/>
    <w:p w14:paraId="777343BC" w14:textId="77777777" w:rsidR="00BD213D" w:rsidRPr="00BD213D" w:rsidRDefault="00BD213D" w:rsidP="00BD213D">
      <w:r w:rsidRPr="00BD213D">
        <w:rPr>
          <w:i/>
          <w:iCs/>
          <w:u w:val="single"/>
        </w:rPr>
        <w:t>Missions principales</w:t>
      </w:r>
      <w:r w:rsidRPr="00BD213D">
        <w:t xml:space="preserve"> :</w:t>
      </w:r>
    </w:p>
    <w:p w14:paraId="1BFA83BA" w14:textId="63AC64C4" w:rsidR="00BD213D" w:rsidRPr="00BD213D" w:rsidRDefault="00BD213D" w:rsidP="00BD213D"/>
    <w:p w14:paraId="27F449CA" w14:textId="6220AFA2" w:rsidR="00BD213D" w:rsidRPr="00BD213D" w:rsidRDefault="00BD213D" w:rsidP="00BD213D">
      <w:r w:rsidRPr="00BD213D">
        <w:t>Sous l’autorité de la Responsable de la sous-unité Santé animale, vous avez en charge les missions suivantes :</w:t>
      </w:r>
    </w:p>
    <w:p w14:paraId="61BF91A3" w14:textId="77777777" w:rsidR="00BD213D" w:rsidRPr="00BD213D" w:rsidRDefault="00BD213D" w:rsidP="00BD213D">
      <w:pPr>
        <w:numPr>
          <w:ilvl w:val="0"/>
          <w:numId w:val="1"/>
        </w:numPr>
      </w:pPr>
      <w:r w:rsidRPr="00BD213D">
        <w:t>Piloter le développement des activités du secteur Diagnostic animal en tenant compte des besoins de la clientèle, des avancées des méthodes d’analyse et des exigences liées à l’obtention de nouveaux agréments ; assurer la gestion de projets de développement, d’adaptation et de validation sur le périmètre confié.</w:t>
      </w:r>
    </w:p>
    <w:p w14:paraId="0D431075" w14:textId="77777777" w:rsidR="00BD213D" w:rsidRPr="00BD213D" w:rsidRDefault="00BD213D" w:rsidP="00BD213D">
      <w:pPr>
        <w:numPr>
          <w:ilvl w:val="0"/>
          <w:numId w:val="1"/>
        </w:numPr>
      </w:pPr>
      <w:r w:rsidRPr="00BD213D">
        <w:t>Encadrer hiérarchiquement et accompagner techniquement les agents du secteur « Diagnostic animal », tout en assurant, en collaboration avec le Responsable, la coordination avec les autres secteurs analytiques de la sous-unité Santé animale.</w:t>
      </w:r>
    </w:p>
    <w:p w14:paraId="60DAFDBE" w14:textId="77777777" w:rsidR="00BD213D" w:rsidRPr="00BD213D" w:rsidRDefault="00BD213D" w:rsidP="00BD213D">
      <w:pPr>
        <w:numPr>
          <w:ilvl w:val="0"/>
          <w:numId w:val="1"/>
        </w:numPr>
      </w:pPr>
      <w:r w:rsidRPr="00BD213D">
        <w:t>Réaliser des autopsies en appui des techniciens, principalement sur les bovins, mais aussi sur les volailles, la faune sauvage et autres espèces.</w:t>
      </w:r>
    </w:p>
    <w:p w14:paraId="4C45466D" w14:textId="77777777" w:rsidR="00BD213D" w:rsidRPr="00BD213D" w:rsidRDefault="00BD213D" w:rsidP="00BD213D">
      <w:pPr>
        <w:numPr>
          <w:ilvl w:val="0"/>
          <w:numId w:val="1"/>
        </w:numPr>
      </w:pPr>
      <w:r w:rsidRPr="00BD213D">
        <w:lastRenderedPageBreak/>
        <w:t>Assurer l’interface avec les vétérinaires praticiens, les éleveurs (GDS), la Fédération de chasse et les autorités sanitaires vétérinaires.</w:t>
      </w:r>
    </w:p>
    <w:p w14:paraId="18ABACBA" w14:textId="77777777" w:rsidR="00BD213D" w:rsidRPr="00BD213D" w:rsidRDefault="00BD213D" w:rsidP="00BD213D">
      <w:pPr>
        <w:numPr>
          <w:ilvl w:val="0"/>
          <w:numId w:val="1"/>
        </w:numPr>
      </w:pPr>
      <w:r w:rsidRPr="00BD213D">
        <w:t>Valider et signer les résultats d’analyses relevant du secteur Diagnostic animal.</w:t>
      </w:r>
    </w:p>
    <w:p w14:paraId="0D0E08FB" w14:textId="77777777" w:rsidR="00BD213D" w:rsidRPr="00BD213D" w:rsidRDefault="00BD213D" w:rsidP="00BD213D">
      <w:pPr>
        <w:numPr>
          <w:ilvl w:val="0"/>
          <w:numId w:val="1"/>
        </w:numPr>
      </w:pPr>
      <w:r w:rsidRPr="00BD213D">
        <w:t>Proposer au Responsable de sous Unité toute modification dans les méthodes susceptibles d’améliorer les performances du secteur</w:t>
      </w:r>
    </w:p>
    <w:p w14:paraId="6E7B3B81" w14:textId="77777777" w:rsidR="00BD213D" w:rsidRPr="00BD213D" w:rsidRDefault="00BD213D" w:rsidP="00BD213D">
      <w:pPr>
        <w:numPr>
          <w:ilvl w:val="0"/>
          <w:numId w:val="1"/>
        </w:numPr>
      </w:pPr>
      <w:r w:rsidRPr="00BD213D">
        <w:t>Contribuer au maintien et à l’extension des accréditations COFRAC ainsi qu’à l’obtention et au renouvellement des agréments nécessaires au bon fonctionnement du secteur.</w:t>
      </w:r>
    </w:p>
    <w:p w14:paraId="08A6B828" w14:textId="1AFEB8A3" w:rsidR="00BD213D" w:rsidRPr="00BD213D" w:rsidRDefault="00BD213D" w:rsidP="00BD213D"/>
    <w:p w14:paraId="7EF38668" w14:textId="77777777" w:rsidR="00BD213D" w:rsidRPr="00BD213D" w:rsidRDefault="00BD213D" w:rsidP="00BD213D">
      <w:r w:rsidRPr="00BD213D">
        <w:rPr>
          <w:i/>
          <w:iCs/>
          <w:u w:val="single"/>
        </w:rPr>
        <w:t>Missions annexes</w:t>
      </w:r>
      <w:r w:rsidRPr="00BD213D">
        <w:t xml:space="preserve"> :</w:t>
      </w:r>
    </w:p>
    <w:p w14:paraId="5F78469B" w14:textId="77777777" w:rsidR="00BD213D" w:rsidRPr="00BD213D" w:rsidRDefault="00BD213D" w:rsidP="00BD213D">
      <w:pPr>
        <w:numPr>
          <w:ilvl w:val="0"/>
          <w:numId w:val="2"/>
        </w:numPr>
      </w:pPr>
      <w:r w:rsidRPr="00BD213D">
        <w:t>Animer des sessions de formation internes et externes destinées aux techniciens et aux clients du laboratoire.</w:t>
      </w:r>
    </w:p>
    <w:p w14:paraId="243987D8" w14:textId="77777777" w:rsidR="00BD213D" w:rsidRPr="00BD213D" w:rsidRDefault="00BD213D" w:rsidP="00BD213D">
      <w:pPr>
        <w:numPr>
          <w:ilvl w:val="0"/>
          <w:numId w:val="2"/>
        </w:numPr>
      </w:pPr>
      <w:r w:rsidRPr="00BD213D">
        <w:t>Réaliser des audits externes auprès des laboratoires partenaires</w:t>
      </w:r>
    </w:p>
    <w:p w14:paraId="4E1D33A6" w14:textId="38FE1670" w:rsidR="00BD213D" w:rsidRPr="00BD213D" w:rsidRDefault="00BD213D" w:rsidP="00BD213D"/>
    <w:p w14:paraId="51533A66" w14:textId="77777777" w:rsidR="00BD213D" w:rsidRPr="00BD213D" w:rsidRDefault="00BD213D" w:rsidP="00BD213D">
      <w:r w:rsidRPr="00BD213D">
        <w:rPr>
          <w:b/>
          <w:bCs/>
          <w:u w:val="single"/>
        </w:rPr>
        <w:t>Encadrement direct et évaluateur</w:t>
      </w:r>
      <w:r w:rsidRPr="00BD213D">
        <w:t xml:space="preserve"> :</w:t>
      </w:r>
    </w:p>
    <w:p w14:paraId="3624C9C4" w14:textId="4A9755DF" w:rsidR="00BD213D" w:rsidRPr="00BD213D" w:rsidRDefault="00BD213D" w:rsidP="00BD213D">
      <w:pPr>
        <w:numPr>
          <w:ilvl w:val="0"/>
          <w:numId w:val="3"/>
        </w:numPr>
      </w:pPr>
      <w:r w:rsidRPr="00BD213D">
        <w:t>Le Responsable de la sous unité santé animale</w:t>
      </w:r>
      <w:r w:rsidRPr="00BD213D">
        <w:br/>
      </w:r>
    </w:p>
    <w:p w14:paraId="3C5D3713" w14:textId="77777777" w:rsidR="00BD213D" w:rsidRPr="00BD213D" w:rsidRDefault="00BD213D" w:rsidP="00BD213D">
      <w:r w:rsidRPr="00BD213D">
        <w:rPr>
          <w:b/>
          <w:bCs/>
          <w:u w:val="single"/>
        </w:rPr>
        <w:t>Profil souhaité</w:t>
      </w:r>
      <w:r w:rsidRPr="00BD213D">
        <w:rPr>
          <w:u w:val="single"/>
        </w:rPr>
        <w:t xml:space="preserve"> (en termes d’expérience, de formation, de compétences principales)</w:t>
      </w:r>
      <w:r w:rsidRPr="00BD213D">
        <w:t xml:space="preserve"> :</w:t>
      </w:r>
    </w:p>
    <w:p w14:paraId="5F16B528" w14:textId="77777777" w:rsidR="00BD213D" w:rsidRPr="00BD213D" w:rsidRDefault="00BD213D" w:rsidP="00BD213D">
      <w:pPr>
        <w:numPr>
          <w:ilvl w:val="0"/>
          <w:numId w:val="4"/>
        </w:numPr>
      </w:pPr>
      <w:r w:rsidRPr="00BD213D">
        <w:t>Diplôme de vétérinaire européen exigé</w:t>
      </w:r>
    </w:p>
    <w:p w14:paraId="0530B6E5" w14:textId="77777777" w:rsidR="00BD213D" w:rsidRPr="00BD213D" w:rsidRDefault="00BD213D" w:rsidP="00BD213D">
      <w:pPr>
        <w:numPr>
          <w:ilvl w:val="0"/>
          <w:numId w:val="4"/>
        </w:numPr>
      </w:pPr>
      <w:r w:rsidRPr="00BD213D">
        <w:t>Expérience souhaitée en tant que vétérinaire praticien et en laboratoire accrédité</w:t>
      </w:r>
    </w:p>
    <w:p w14:paraId="38E5303B" w14:textId="77777777" w:rsidR="00BD213D" w:rsidRPr="00BD213D" w:rsidRDefault="00BD213D" w:rsidP="00BD213D">
      <w:pPr>
        <w:numPr>
          <w:ilvl w:val="0"/>
          <w:numId w:val="4"/>
        </w:numPr>
      </w:pPr>
      <w:r w:rsidRPr="00BD213D">
        <w:t>Bonne connaissance de l’élevage, de la zootechnie et des filières animales</w:t>
      </w:r>
    </w:p>
    <w:p w14:paraId="4B781462" w14:textId="77777777" w:rsidR="00BD213D" w:rsidRPr="00BD213D" w:rsidRDefault="00BD213D" w:rsidP="00BD213D">
      <w:pPr>
        <w:numPr>
          <w:ilvl w:val="0"/>
          <w:numId w:val="4"/>
        </w:numPr>
      </w:pPr>
      <w:r w:rsidRPr="00BD213D">
        <w:t>Une formation complémentaire en bactériologie et/ou parasitologie vétérinaire serait un atout</w:t>
      </w:r>
    </w:p>
    <w:p w14:paraId="58B2E258" w14:textId="77777777" w:rsidR="00BD213D" w:rsidRPr="00BD213D" w:rsidRDefault="00BD213D" w:rsidP="00BD213D">
      <w:pPr>
        <w:numPr>
          <w:ilvl w:val="0"/>
          <w:numId w:val="4"/>
        </w:numPr>
      </w:pPr>
      <w:r w:rsidRPr="00BD213D">
        <w:t>Connaissance des référentiels du management de la qualité 17025.</w:t>
      </w:r>
    </w:p>
    <w:p w14:paraId="61A235A4" w14:textId="77777777" w:rsidR="00BD213D" w:rsidRPr="00BD213D" w:rsidRDefault="00BD213D" w:rsidP="00BD213D">
      <w:pPr>
        <w:numPr>
          <w:ilvl w:val="0"/>
          <w:numId w:val="4"/>
        </w:numPr>
      </w:pPr>
      <w:r w:rsidRPr="00BD213D">
        <w:t>Permis B exigé</w:t>
      </w:r>
    </w:p>
    <w:p w14:paraId="26F0AF18" w14:textId="2AC632E4" w:rsidR="00BD213D" w:rsidRPr="00BD213D" w:rsidRDefault="00BD213D" w:rsidP="00BD213D"/>
    <w:p w14:paraId="7A79EF60" w14:textId="77777777" w:rsidR="00BD213D" w:rsidRPr="00BD213D" w:rsidRDefault="00BD213D" w:rsidP="00BD213D">
      <w:r w:rsidRPr="00BD213D">
        <w:rPr>
          <w:b/>
          <w:bCs/>
          <w:u w:val="single"/>
        </w:rPr>
        <w:t>Qualités essentielles requises</w:t>
      </w:r>
      <w:r w:rsidRPr="00BD213D">
        <w:t xml:space="preserve"> :</w:t>
      </w:r>
    </w:p>
    <w:p w14:paraId="32E136E7" w14:textId="77777777" w:rsidR="00BD213D" w:rsidRPr="00BD213D" w:rsidRDefault="00BD213D" w:rsidP="00BD213D">
      <w:pPr>
        <w:numPr>
          <w:ilvl w:val="0"/>
          <w:numId w:val="5"/>
        </w:numPr>
      </w:pPr>
      <w:r w:rsidRPr="00BD213D">
        <w:t>Sens de l’organisation, méthode et rigueur</w:t>
      </w:r>
    </w:p>
    <w:p w14:paraId="05040DAB" w14:textId="77777777" w:rsidR="00BD213D" w:rsidRPr="00BD213D" w:rsidRDefault="00BD213D" w:rsidP="00BD213D">
      <w:pPr>
        <w:numPr>
          <w:ilvl w:val="0"/>
          <w:numId w:val="5"/>
        </w:numPr>
      </w:pPr>
      <w:r w:rsidRPr="00BD213D">
        <w:t>Aptitude managériale</w:t>
      </w:r>
    </w:p>
    <w:p w14:paraId="078D131F" w14:textId="77777777" w:rsidR="00BD213D" w:rsidRPr="00BD213D" w:rsidRDefault="00BD213D" w:rsidP="00BD213D">
      <w:pPr>
        <w:numPr>
          <w:ilvl w:val="0"/>
          <w:numId w:val="5"/>
        </w:numPr>
      </w:pPr>
      <w:r w:rsidRPr="00BD213D">
        <w:t>Qualités relationnelles et rédactionnelles</w:t>
      </w:r>
    </w:p>
    <w:p w14:paraId="4A233001" w14:textId="77777777" w:rsidR="00BD213D" w:rsidRPr="00BD213D" w:rsidRDefault="00BD213D" w:rsidP="00BD213D">
      <w:pPr>
        <w:numPr>
          <w:ilvl w:val="0"/>
          <w:numId w:val="5"/>
        </w:numPr>
      </w:pPr>
      <w:r w:rsidRPr="00BD213D">
        <w:t>Sens des initiatives et force de proposition</w:t>
      </w:r>
    </w:p>
    <w:p w14:paraId="42F5627E" w14:textId="77777777" w:rsidR="00BD213D" w:rsidRPr="00BD213D" w:rsidRDefault="00BD213D" w:rsidP="00BD213D">
      <w:pPr>
        <w:numPr>
          <w:ilvl w:val="0"/>
          <w:numId w:val="5"/>
        </w:numPr>
      </w:pPr>
      <w:r w:rsidRPr="00BD213D">
        <w:t>Autonomie</w:t>
      </w:r>
    </w:p>
    <w:p w14:paraId="5AD0443A" w14:textId="77777777" w:rsidR="00BD213D" w:rsidRPr="00BD213D" w:rsidRDefault="00BD213D" w:rsidP="00BD213D">
      <w:pPr>
        <w:numPr>
          <w:ilvl w:val="0"/>
          <w:numId w:val="5"/>
        </w:numPr>
      </w:pPr>
      <w:r w:rsidRPr="00BD213D">
        <w:t>Sens du travail en équipe et en transversalité</w:t>
      </w:r>
    </w:p>
    <w:p w14:paraId="02D657B7" w14:textId="109B175E" w:rsidR="00BD213D" w:rsidRPr="00BD213D" w:rsidRDefault="00BD213D" w:rsidP="00BD213D"/>
    <w:p w14:paraId="73EFB782" w14:textId="77777777" w:rsidR="00BD213D" w:rsidRPr="00BD213D" w:rsidRDefault="00BD213D" w:rsidP="00BD213D">
      <w:r w:rsidRPr="00BD213D">
        <w:rPr>
          <w:b/>
          <w:bCs/>
          <w:u w:val="single"/>
        </w:rPr>
        <w:lastRenderedPageBreak/>
        <w:t>Conditions de travail</w:t>
      </w:r>
      <w:r w:rsidRPr="00BD213D">
        <w:t xml:space="preserve"> :</w:t>
      </w:r>
    </w:p>
    <w:p w14:paraId="4E5FE0A0" w14:textId="77777777" w:rsidR="00BD213D" w:rsidRPr="00BD213D" w:rsidRDefault="00BD213D" w:rsidP="00BD213D">
      <w:pPr>
        <w:numPr>
          <w:ilvl w:val="0"/>
          <w:numId w:val="6"/>
        </w:numPr>
      </w:pPr>
      <w:r w:rsidRPr="00BD213D">
        <w:t xml:space="preserve">Lieu d’affectation : Direction du Laboratoire de l’Environnement et de l’Alimentation de la Vendée (Les </w:t>
      </w:r>
      <w:proofErr w:type="spellStart"/>
      <w:r w:rsidRPr="00BD213D">
        <w:t>Oudairies</w:t>
      </w:r>
      <w:proofErr w:type="spellEnd"/>
      <w:r w:rsidRPr="00BD213D">
        <w:t xml:space="preserve"> - La Roche-sur-Yon)</w:t>
      </w:r>
    </w:p>
    <w:p w14:paraId="4F394858" w14:textId="77777777" w:rsidR="00BD213D" w:rsidRPr="00BD213D" w:rsidRDefault="00BD213D" w:rsidP="00BD213D">
      <w:pPr>
        <w:numPr>
          <w:ilvl w:val="0"/>
          <w:numId w:val="6"/>
        </w:numPr>
      </w:pPr>
      <w:r w:rsidRPr="00BD213D">
        <w:t>Quotité de travail : Temps plein</w:t>
      </w:r>
    </w:p>
    <w:p w14:paraId="63993939" w14:textId="77777777" w:rsidR="00BD213D" w:rsidRPr="00BD213D" w:rsidRDefault="00BD213D" w:rsidP="00BD213D">
      <w:pPr>
        <w:numPr>
          <w:ilvl w:val="0"/>
          <w:numId w:val="6"/>
        </w:numPr>
      </w:pPr>
      <w:r w:rsidRPr="00BD213D">
        <w:t>Horaires : régime général - contraintes exceptionnelles en dehors des jours et heures d’ouverture (astreintes crises sanitaires)</w:t>
      </w:r>
    </w:p>
    <w:p w14:paraId="08353712" w14:textId="77777777" w:rsidR="00BD213D" w:rsidRPr="00BD213D" w:rsidRDefault="00BD213D" w:rsidP="00BD213D">
      <w:pPr>
        <w:numPr>
          <w:ilvl w:val="0"/>
          <w:numId w:val="6"/>
        </w:numPr>
      </w:pPr>
      <w:r w:rsidRPr="00BD213D">
        <w:t>Déplacements ponctuels</w:t>
      </w:r>
    </w:p>
    <w:p w14:paraId="7C8E6E93" w14:textId="77777777" w:rsidR="00BD213D" w:rsidRPr="00BD213D" w:rsidRDefault="00BD213D" w:rsidP="00BD213D">
      <w:r w:rsidRPr="00BD213D">
        <w:br/>
      </w:r>
    </w:p>
    <w:p w14:paraId="7F34F0B7" w14:textId="77777777" w:rsidR="00BD213D" w:rsidRPr="00BD213D" w:rsidRDefault="00BD213D" w:rsidP="00BD213D">
      <w:r w:rsidRPr="00BD213D">
        <w:rPr>
          <w:b/>
          <w:bCs/>
          <w:u w:val="single"/>
        </w:rPr>
        <w:t>Observations complémentaires</w:t>
      </w:r>
      <w:r w:rsidRPr="00BD213D">
        <w:t xml:space="preserve"> :</w:t>
      </w:r>
    </w:p>
    <w:p w14:paraId="2D038B4D" w14:textId="77777777" w:rsidR="00BD213D" w:rsidRPr="00BD213D" w:rsidRDefault="00BD213D" w:rsidP="00BD213D">
      <w:pPr>
        <w:numPr>
          <w:ilvl w:val="0"/>
          <w:numId w:val="7"/>
        </w:numPr>
      </w:pPr>
      <w:r w:rsidRPr="00BD213D">
        <w:t>Evaluateur des agents encadrés</w:t>
      </w:r>
    </w:p>
    <w:p w14:paraId="71062669" w14:textId="77777777" w:rsidR="00633C36" w:rsidRDefault="00633C36"/>
    <w:sectPr w:rsidR="00633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7FCF"/>
    <w:multiLevelType w:val="multilevel"/>
    <w:tmpl w:val="1D9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5612B"/>
    <w:multiLevelType w:val="multilevel"/>
    <w:tmpl w:val="FCD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7345"/>
    <w:multiLevelType w:val="multilevel"/>
    <w:tmpl w:val="E60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A64406"/>
    <w:multiLevelType w:val="multilevel"/>
    <w:tmpl w:val="AB4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250EA"/>
    <w:multiLevelType w:val="multilevel"/>
    <w:tmpl w:val="F00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159E0"/>
    <w:multiLevelType w:val="multilevel"/>
    <w:tmpl w:val="7DB6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173C6A"/>
    <w:multiLevelType w:val="multilevel"/>
    <w:tmpl w:val="BF0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B0CF5"/>
    <w:multiLevelType w:val="hybridMultilevel"/>
    <w:tmpl w:val="2FAAEEB2"/>
    <w:lvl w:ilvl="0" w:tplc="1368C78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203294">
    <w:abstractNumId w:val="3"/>
  </w:num>
  <w:num w:numId="2" w16cid:durableId="649868954">
    <w:abstractNumId w:val="6"/>
  </w:num>
  <w:num w:numId="3" w16cid:durableId="842206435">
    <w:abstractNumId w:val="5"/>
  </w:num>
  <w:num w:numId="4" w16cid:durableId="260846039">
    <w:abstractNumId w:val="1"/>
  </w:num>
  <w:num w:numId="5" w16cid:durableId="297880951">
    <w:abstractNumId w:val="4"/>
  </w:num>
  <w:num w:numId="6" w16cid:durableId="79914464">
    <w:abstractNumId w:val="0"/>
  </w:num>
  <w:num w:numId="7" w16cid:durableId="844129211">
    <w:abstractNumId w:val="2"/>
  </w:num>
  <w:num w:numId="8" w16cid:durableId="1567911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3D"/>
    <w:rsid w:val="0005244E"/>
    <w:rsid w:val="00287595"/>
    <w:rsid w:val="003931AD"/>
    <w:rsid w:val="004E44A2"/>
    <w:rsid w:val="00505473"/>
    <w:rsid w:val="005F6482"/>
    <w:rsid w:val="00633C36"/>
    <w:rsid w:val="007605CF"/>
    <w:rsid w:val="00813430"/>
    <w:rsid w:val="00BD213D"/>
    <w:rsid w:val="00D65D36"/>
    <w:rsid w:val="00EF6457"/>
    <w:rsid w:val="00F2337F"/>
    <w:rsid w:val="00F44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23A0"/>
  <w15:chartTrackingRefBased/>
  <w15:docId w15:val="{01BA12B2-CBD3-4447-ADDA-0A26F9F7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2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2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21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21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21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21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21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21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21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1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21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21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21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21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21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21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21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213D"/>
    <w:rPr>
      <w:rFonts w:eastAsiaTheme="majorEastAsia" w:cstheme="majorBidi"/>
      <w:color w:val="272727" w:themeColor="text1" w:themeTint="D8"/>
    </w:rPr>
  </w:style>
  <w:style w:type="paragraph" w:styleId="Titre">
    <w:name w:val="Title"/>
    <w:basedOn w:val="Normal"/>
    <w:next w:val="Normal"/>
    <w:link w:val="TitreCar"/>
    <w:uiPriority w:val="10"/>
    <w:qFormat/>
    <w:rsid w:val="00BD2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21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21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21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213D"/>
    <w:pPr>
      <w:spacing w:before="160"/>
      <w:jc w:val="center"/>
    </w:pPr>
    <w:rPr>
      <w:i/>
      <w:iCs/>
      <w:color w:val="404040" w:themeColor="text1" w:themeTint="BF"/>
    </w:rPr>
  </w:style>
  <w:style w:type="character" w:customStyle="1" w:styleId="CitationCar">
    <w:name w:val="Citation Car"/>
    <w:basedOn w:val="Policepardfaut"/>
    <w:link w:val="Citation"/>
    <w:uiPriority w:val="29"/>
    <w:rsid w:val="00BD213D"/>
    <w:rPr>
      <w:i/>
      <w:iCs/>
      <w:color w:val="404040" w:themeColor="text1" w:themeTint="BF"/>
    </w:rPr>
  </w:style>
  <w:style w:type="paragraph" w:styleId="Paragraphedeliste">
    <w:name w:val="List Paragraph"/>
    <w:basedOn w:val="Normal"/>
    <w:uiPriority w:val="34"/>
    <w:qFormat/>
    <w:rsid w:val="00BD213D"/>
    <w:pPr>
      <w:ind w:left="720"/>
      <w:contextualSpacing/>
    </w:pPr>
  </w:style>
  <w:style w:type="character" w:styleId="Accentuationintense">
    <w:name w:val="Intense Emphasis"/>
    <w:basedOn w:val="Policepardfaut"/>
    <w:uiPriority w:val="21"/>
    <w:qFormat/>
    <w:rsid w:val="00BD213D"/>
    <w:rPr>
      <w:i/>
      <w:iCs/>
      <w:color w:val="0F4761" w:themeColor="accent1" w:themeShade="BF"/>
    </w:rPr>
  </w:style>
  <w:style w:type="paragraph" w:styleId="Citationintense">
    <w:name w:val="Intense Quote"/>
    <w:basedOn w:val="Normal"/>
    <w:next w:val="Normal"/>
    <w:link w:val="CitationintenseCar"/>
    <w:uiPriority w:val="30"/>
    <w:qFormat/>
    <w:rsid w:val="00BD2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213D"/>
    <w:rPr>
      <w:i/>
      <w:iCs/>
      <w:color w:val="0F4761" w:themeColor="accent1" w:themeShade="BF"/>
    </w:rPr>
  </w:style>
  <w:style w:type="character" w:styleId="Rfrenceintense">
    <w:name w:val="Intense Reference"/>
    <w:basedOn w:val="Policepardfaut"/>
    <w:uiPriority w:val="32"/>
    <w:qFormat/>
    <w:rsid w:val="00BD2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Animation</dc:creator>
  <cp:keywords/>
  <dc:description/>
  <cp:lastModifiedBy>Animation</cp:lastModifiedBy>
  <cp:revision>2</cp:revision>
  <dcterms:created xsi:type="dcterms:W3CDTF">2025-07-31T07:16:00Z</dcterms:created>
  <dcterms:modified xsi:type="dcterms:W3CDTF">2025-07-31T07:16:00Z</dcterms:modified>
</cp:coreProperties>
</file>